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bCs/>
          <w:color w:val="000000"/>
        </w:rPr>
      </w:pPr>
      <w:r>
        <w:rPr>
          <w:rFonts w:cs="Arial" w:ascii="Arial" w:hAnsi="Arial"/>
          <w:b/>
          <w:bCs/>
          <w:color w:val="000000"/>
        </w:rPr>
      </w:r>
    </w:p>
    <w:p>
      <w:pPr>
        <w:pStyle w:val="Normal"/>
        <w:spacing w:lineRule="auto" w:line="360"/>
        <w:jc w:val="center"/>
        <w:rPr>
          <w:rFonts w:ascii="Arial" w:hAnsi="Arial" w:cs="Arial"/>
          <w:b/>
          <w:b/>
          <w:bCs/>
          <w:color w:val="000000"/>
        </w:rPr>
      </w:pPr>
      <w:r>
        <w:rPr>
          <w:rFonts w:cs="Arial" w:ascii="Arial" w:hAnsi="Arial"/>
          <w:b/>
          <w:bCs/>
          <w:color w:val="000000"/>
        </w:rPr>
        <w:t>DEPARTAMENTO DE COMPRAS E LICITAÇÕES</w:t>
      </w:r>
    </w:p>
    <w:p>
      <w:pPr>
        <w:pStyle w:val="Normal"/>
        <w:spacing w:lineRule="auto" w:line="360"/>
        <w:jc w:val="center"/>
        <w:rPr/>
      </w:pPr>
      <w:r>
        <w:rPr/>
        <w:t xml:space="preserve">PLANILHA FINAL  </w:t>
      </w:r>
      <w:r>
        <w:rPr>
          <w:b/>
          <w:bCs/>
        </w:rPr>
        <w:t>(Aquisição de materiais copa e cozinha, bandeiras e suportes, para atender a demanda da Secretaria Municipal de Educação, Cultura, e Esporte, Escolas e CEIMs.)</w:t>
      </w:r>
    </w:p>
    <w:p>
      <w:pPr>
        <w:pStyle w:val="Normal"/>
        <w:spacing w:lineRule="auto" w:line="360"/>
        <w:jc w:val="center"/>
        <w:rPr/>
      </w:pPr>
      <w:r>
        <w:rPr/>
        <w:t>Processo 132/2021 - Pregão 77/2021.</w:t>
      </w:r>
    </w:p>
    <w:p>
      <w:pPr>
        <w:pStyle w:val="Normal"/>
        <w:jc w:val="center"/>
        <w:rPr>
          <w:rFonts w:ascii="Arial" w:hAnsi="Arial" w:cs="Arial"/>
        </w:rPr>
      </w:pPr>
      <w:r>
        <w:rPr>
          <w:rFonts w:cs="Arial" w:ascii="Arial" w:hAnsi="Arial"/>
        </w:rPr>
      </w:r>
    </w:p>
    <w:p>
      <w:pPr>
        <w:pStyle w:val="DivisodeTabelas"/>
        <w:rPr>
          <w:rFonts w:ascii="Arial" w:hAnsi="Arial" w:cs="Arial"/>
        </w:rPr>
      </w:pPr>
      <w:r>
        <w:rPr>
          <w:rFonts w:cs="Arial" w:ascii="Arial" w:hAnsi="Arial"/>
        </w:rPr>
      </w:r>
    </w:p>
    <w:tbl>
      <w:tblPr>
        <w:tblW w:w="15604" w:type="dxa"/>
        <w:jc w:val="left"/>
        <w:tblInd w:w="-998" w:type="dxa"/>
        <w:tblCellMar>
          <w:top w:w="0" w:type="dxa"/>
          <w:left w:w="0" w:type="dxa"/>
          <w:bottom w:w="0" w:type="dxa"/>
          <w:right w:w="0" w:type="dxa"/>
        </w:tblCellMar>
      </w:tblPr>
      <w:tblGrid>
        <w:gridCol w:w="567"/>
        <w:gridCol w:w="568"/>
        <w:gridCol w:w="3260"/>
        <w:gridCol w:w="1843"/>
        <w:gridCol w:w="709"/>
        <w:gridCol w:w="850"/>
        <w:gridCol w:w="993"/>
        <w:gridCol w:w="992"/>
        <w:gridCol w:w="992"/>
        <w:gridCol w:w="992"/>
        <w:gridCol w:w="992"/>
        <w:gridCol w:w="2846"/>
      </w:tblGrid>
      <w:tr>
        <w:trPr>
          <w:trHeight w:val="284" w:hRule="atLeast"/>
          <w:cantSplit w:val="true"/>
        </w:trPr>
        <w:tc>
          <w:tcPr>
            <w:tcW w:w="567"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lang w:val="en-US"/>
              </w:rPr>
            </w:pPr>
            <w:r>
              <w:rPr>
                <w:rFonts w:cs="Arial" w:ascii="Arial" w:hAnsi="Arial"/>
                <w:b/>
                <w:bCs/>
                <w:sz w:val="18"/>
                <w:szCs w:val="18"/>
                <w:lang w:val="en-US"/>
              </w:rPr>
              <w:t>LOTE</w:t>
            </w:r>
          </w:p>
        </w:tc>
        <w:tc>
          <w:tcPr>
            <w:tcW w:w="568"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lang w:val="en-US"/>
              </w:rPr>
            </w:pPr>
            <w:r>
              <w:rPr>
                <w:rFonts w:cs="Arial" w:ascii="Arial" w:hAnsi="Arial"/>
                <w:b/>
                <w:bCs/>
                <w:sz w:val="18"/>
                <w:szCs w:val="18"/>
                <w:lang w:val="en-US"/>
              </w:rPr>
              <w:t>ITEM</w:t>
            </w:r>
          </w:p>
        </w:tc>
        <w:tc>
          <w:tcPr>
            <w:tcW w:w="3260"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DESCRIÇÃO</w:t>
            </w:r>
          </w:p>
        </w:tc>
        <w:tc>
          <w:tcPr>
            <w:tcW w:w="1843"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rPr>
            </w:pPr>
            <w:r>
              <w:rPr>
                <w:rFonts w:cs="Arial" w:ascii="Arial" w:hAnsi="Arial"/>
                <w:b/>
                <w:bCs/>
                <w:sz w:val="18"/>
                <w:szCs w:val="18"/>
              </w:rPr>
              <w:t>MARCA</w:t>
            </w:r>
          </w:p>
        </w:tc>
        <w:tc>
          <w:tcPr>
            <w:tcW w:w="709"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UND</w:t>
            </w:r>
          </w:p>
        </w:tc>
        <w:tc>
          <w:tcPr>
            <w:tcW w:w="850" w:type="dxa"/>
            <w:tcBorders>
              <w:top w:val="single" w:sz="4" w:space="0" w:color="000000"/>
              <w:left w:val="single" w:sz="4" w:space="0" w:color="000000"/>
              <w:bottom w:val="single" w:sz="4" w:space="0" w:color="000000"/>
            </w:tcBorders>
            <w:shd w:fill="99CCFF" w:val="clear"/>
            <w:vAlign w:val="center"/>
          </w:tcPr>
          <w:p>
            <w:pPr>
              <w:pStyle w:val="Normal"/>
              <w:ind w:left="127" w:right="0" w:hanging="127"/>
              <w:jc w:val="center"/>
              <w:rPr>
                <w:rFonts w:ascii="Arial" w:hAnsi="Arial" w:cs="Arial"/>
                <w:b/>
                <w:b/>
                <w:bCs/>
                <w:sz w:val="18"/>
                <w:szCs w:val="18"/>
              </w:rPr>
            </w:pPr>
            <w:r>
              <w:rPr>
                <w:rFonts w:cs="Arial" w:ascii="Arial" w:hAnsi="Arial"/>
                <w:b/>
                <w:bCs/>
                <w:sz w:val="18"/>
                <w:szCs w:val="18"/>
              </w:rPr>
              <w:t>QUANT</w:t>
            </w:r>
          </w:p>
        </w:tc>
        <w:tc>
          <w:tcPr>
            <w:tcW w:w="993"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UNITÁRIO LICITADO</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2846"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ind w:left="127" w:right="0" w:hanging="127"/>
              <w:jc w:val="center"/>
              <w:rPr>
                <w:rFonts w:ascii="Arial" w:hAnsi="Arial" w:cs="Arial"/>
                <w:b/>
                <w:b/>
                <w:bCs/>
                <w:sz w:val="18"/>
                <w:szCs w:val="18"/>
              </w:rPr>
            </w:pPr>
            <w:r>
              <w:rPr>
                <w:rFonts w:cs="Arial" w:ascii="Arial" w:hAnsi="Arial"/>
                <w:b/>
                <w:bCs/>
                <w:sz w:val="18"/>
                <w:szCs w:val="18"/>
              </w:rPr>
              <w:t>FORNECEDOR</w:t>
            </w:r>
          </w:p>
        </w:tc>
      </w:tr>
      <w:tr>
        <w:trPr>
          <w:trHeight w:val="284" w:hRule="atLeast"/>
          <w:cantSplit w:val="true"/>
        </w:trPr>
        <w:tc>
          <w:tcPr>
            <w:tcW w:w="567" w:type="dxa"/>
            <w:tcBorders>
              <w:top w:val="single" w:sz="4" w:space="0" w:color="000000"/>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w:t>
            </w:r>
          </w:p>
        </w:tc>
        <w:tc>
          <w:tcPr>
            <w:tcW w:w="3260" w:type="dxa"/>
            <w:tcBorders>
              <w:top w:val="single" w:sz="4" w:space="0" w:color="000000"/>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COLHER DE SOPA – Em aço inox, material que se mantém higiênico e durável com o passar do tempo. Com bojo em formato simétrico e bordas cuidadosamente arredondadas, o que confere maior conforto e manuseabilidade.  </w:t>
            </w:r>
          </w:p>
        </w:tc>
        <w:tc>
          <w:tcPr>
            <w:tcW w:w="1843"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MARTINAZZO </w:t>
            </w:r>
          </w:p>
        </w:tc>
        <w:tc>
          <w:tcPr>
            <w:tcW w:w="709" w:type="dxa"/>
            <w:tcBorders>
              <w:top w:val="single" w:sz="4" w:space="0" w:color="000000"/>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top w:val="single" w:sz="4" w:space="0" w:color="000000"/>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10.000,00</w:t>
            </w:r>
          </w:p>
        </w:tc>
        <w:tc>
          <w:tcPr>
            <w:tcW w:w="993" w:type="dxa"/>
            <w:tcBorders>
              <w:top w:val="single" w:sz="4" w:space="0" w:color="000000"/>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1,4000</w:t>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top w:val="single" w:sz="4" w:space="0" w:color="000000"/>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Minas Vale Distribuidora de Alimentos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BANDEIRA DO BRASIL OFICIAL BORDADA:  Tamanho: 112x160 cm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BANDERSUL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120,0000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L. Backes</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BANDEIRA DE MINAS GERAIS OFICIAL BORDADA:  Tamanho: 112x160 cm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BANDERSUL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120,0000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L. Backes</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LIXEIRA DISPENSADOR DE COPOS DESCARTÁVEIS PVC – COPOS CAFÉ E ÁGUA Lixeira dupla coletora para copos descartáveis de água e café. • Tubos em PVC 69 cm de altura Água: 8 cm de diâmetro (capacidade 180 copos de 200ml) Café: 5,5 cm de diâmetro; Capacidade 220 copos de 50 ml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DUDA SHOP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28,5000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PORTA COPOS DESCARTÁVEIS ÁGUA DISPENSER BOTÃO AUTOMÁTICO MULTICOPO Descrição: Prático, econômico e higiênico, o dispenser Multicopo tem um tamanho compacto e uma aparência discreta que não polui o ambiente. Possui um sistema inovador e seguro que dispensa um copo por vez. Características-  Compatível com copos de 150ml, 160ml, 180ml, 200ml - Dispenser com tecla para acionamento por pressão, deve liberar apenas um copo por clique. - Composição: Base em PP / Tubo em PVC - Dimensões: 14cm x 53cm x 19cm - Capacidade: 100 copos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NOBRE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34,9000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PRATO FUNDO EM VIDRO TEMPERADO TRANSPARENTE: Os pratos, em vidro temperado, são resistentes a impactos e pequenas quedas. Pode ir ao micro-ondas, freezer, geladeira e lava-louças.  ESPECIFICAÇÕES: Cor: transparente Material: Vidro Sessão: Pratos Fundos  Garantia: 1 ANO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NADIR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3,7500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BANDEIRAS DE CARATINGA OFICIAL BORDADA:  Tamanho: 112x160 cm Anexo arte bandeira de Caratinga em PDF. Obs: Temos a arte em vetor pronta na Sec. M. de Educação .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BANDERMINAS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144,9000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SUPORTE PARA 04 (QUATRO) MASTROS (Acompanha 04 (quatro) mastros) Kit base em madeira, revestida em laminado na cor mogno, acabamento com canopla cromada. Acompanha 04 (quatro) mastros medindo 2,20 metros de altura, ideal para qualquer ambiente, encaixe para mastro com espessura de 28 mm. Kit indicado para bandeiras nos tamanhos 0.90 x 1,28m   e  1.12  x 1.60m. Medidas 24 cm x 15 cm x 46 cm (LxAxC) Com sapata em aço inox para evitar contato direto com o solo.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BANDERMINAS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595,0000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SUPORTE PARA BOTIJÃO DE COZINHA REFORÇADO COM RODINHA. Material: aço cromado e as rodinhas em plástico Medidas: 30x9x30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ALPIF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18,0000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HRB Atacadista de Brinquedos e Artigos de Presentes Eireli</w:t>
            </w:r>
          </w:p>
        </w:tc>
      </w:tr>
    </w:tbl>
    <w:p>
      <w:pPr>
        <w:pStyle w:val="Normal"/>
        <w:jc w:val="center"/>
        <w:rPr>
          <w:rFonts w:ascii="Arial" w:hAnsi="Arial" w:cs="Arial"/>
          <w:sz w:val="10"/>
        </w:rPr>
      </w:pPr>
      <w:r>
        <w:rPr>
          <w:rFonts w:cs="Arial" w:ascii="Arial" w:hAnsi="Arial"/>
          <w:sz w:val="10"/>
        </w:rPr>
      </w:r>
    </w:p>
    <w:p>
      <w:pPr>
        <w:pStyle w:val="Normal"/>
        <w:jc w:val="both"/>
        <w:rPr>
          <w:rFonts w:ascii="Arial" w:hAnsi="Arial" w:cs="Arial"/>
          <w:sz w:val="18"/>
        </w:rPr>
      </w:pPr>
      <w:r>
        <w:rPr>
          <w:rFonts w:cs="Arial" w:ascii="Arial" w:hAnsi="Arial"/>
          <w:sz w:val="18"/>
        </w:rPr>
      </w:r>
    </w:p>
    <w:tbl>
      <w:tblPr>
        <w:tblW w:w="15604" w:type="dxa"/>
        <w:jc w:val="left"/>
        <w:tblInd w:w="-998" w:type="dxa"/>
        <w:tblCellMar>
          <w:top w:w="0" w:type="dxa"/>
          <w:left w:w="0" w:type="dxa"/>
          <w:bottom w:w="0" w:type="dxa"/>
          <w:right w:w="0" w:type="dxa"/>
        </w:tblCellMar>
      </w:tblPr>
      <w:tblGrid>
        <w:gridCol w:w="4537"/>
        <w:gridCol w:w="1559"/>
        <w:gridCol w:w="7513"/>
        <w:gridCol w:w="1995"/>
      </w:tblGrid>
      <w:tr>
        <w:trPr>
          <w:trHeight w:val="284" w:hRule="atLeast"/>
          <w:cantSplit w:val="true"/>
        </w:trPr>
        <w:tc>
          <w:tcPr>
            <w:tcW w:w="4537"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Cs w:val="18"/>
              </w:rPr>
            </w:pPr>
            <w:r>
              <w:rPr>
                <w:rFonts w:cs="Arial" w:ascii="Arial" w:hAnsi="Arial"/>
                <w:b/>
                <w:bCs/>
                <w:szCs w:val="18"/>
              </w:rPr>
              <w:t>FORNECEDOR</w:t>
            </w:r>
          </w:p>
        </w:tc>
        <w:tc>
          <w:tcPr>
            <w:tcW w:w="1559"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Cs w:val="18"/>
              </w:rPr>
            </w:pPr>
            <w:r>
              <w:rPr>
                <w:rFonts w:cs="Arial" w:ascii="Arial" w:hAnsi="Arial"/>
                <w:b/>
                <w:bCs/>
                <w:szCs w:val="18"/>
              </w:rPr>
              <w:t>CNPJ</w:t>
            </w:r>
          </w:p>
        </w:tc>
        <w:tc>
          <w:tcPr>
            <w:tcW w:w="7513"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ind w:left="127" w:right="0" w:hanging="127"/>
              <w:jc w:val="center"/>
              <w:rPr>
                <w:rFonts w:ascii="Arial" w:hAnsi="Arial" w:cs="Arial"/>
                <w:b/>
                <w:b/>
                <w:bCs/>
                <w:szCs w:val="18"/>
              </w:rPr>
            </w:pPr>
            <w:r>
              <w:rPr>
                <w:rFonts w:cs="Arial" w:ascii="Arial" w:hAnsi="Arial"/>
                <w:b/>
                <w:bCs/>
                <w:szCs w:val="18"/>
              </w:rPr>
              <w:t>ENDEREÇO</w:t>
            </w:r>
          </w:p>
        </w:tc>
        <w:tc>
          <w:tcPr>
            <w:tcW w:w="1995"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ind w:left="127" w:right="0" w:hanging="127"/>
              <w:jc w:val="center"/>
              <w:rPr>
                <w:rFonts w:ascii="Arial" w:hAnsi="Arial" w:cs="Arial"/>
                <w:b/>
                <w:b/>
                <w:bCs/>
                <w:szCs w:val="18"/>
              </w:rPr>
            </w:pPr>
            <w:r>
              <w:rPr>
                <w:rFonts w:cs="Arial" w:ascii="Arial" w:hAnsi="Arial"/>
                <w:b/>
                <w:bCs/>
                <w:szCs w:val="18"/>
              </w:rPr>
              <w:t>TELEFONE</w:t>
            </w:r>
          </w:p>
        </w:tc>
      </w:tr>
    </w:tbl>
    <w:p>
      <w:pPr>
        <w:pStyle w:val="DivisodeTabelas"/>
        <w:rPr/>
      </w:pPr>
      <w:r>
        <w:rPr/>
      </w:r>
    </w:p>
    <w:tbl>
      <w:tblPr>
        <w:tblW w:w="15604" w:type="dxa"/>
        <w:jc w:val="left"/>
        <w:tblInd w:w="-998" w:type="dxa"/>
        <w:tblCellMar>
          <w:top w:w="0" w:type="dxa"/>
          <w:left w:w="0" w:type="dxa"/>
          <w:bottom w:w="0" w:type="dxa"/>
          <w:right w:w="0" w:type="dxa"/>
        </w:tblCellMar>
      </w:tblPr>
      <w:tblGrid>
        <w:gridCol w:w="4537"/>
        <w:gridCol w:w="1559"/>
        <w:gridCol w:w="2552"/>
        <w:gridCol w:w="850"/>
        <w:gridCol w:w="1418"/>
        <w:gridCol w:w="1276"/>
        <w:gridCol w:w="1417"/>
        <w:gridCol w:w="1995"/>
      </w:tblGrid>
      <w:tr>
        <w:trPr>
          <w:trHeight w:val="284" w:hRule="atLeast"/>
          <w:cantSplit w:val="true"/>
        </w:trPr>
        <w:tc>
          <w:tcPr>
            <w:tcW w:w="4537" w:type="dxa"/>
            <w:tcBorders>
              <w:top w:val="single" w:sz="4" w:space="0" w:color="000000"/>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Minas Vale Distribuidora de Alimentos Eireli</w:t>
            </w:r>
          </w:p>
        </w:tc>
        <w:tc>
          <w:tcPr>
            <w:tcW w:w="1559" w:type="dxa"/>
            <w:tcBorders>
              <w:top w:val="single" w:sz="4" w:space="0" w:color="000000"/>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28.088.733/0001-49</w:t>
            </w:r>
          </w:p>
        </w:tc>
        <w:tc>
          <w:tcPr>
            <w:tcW w:w="2552"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Rubens Siqueira Maia</w:t>
            </w:r>
          </w:p>
        </w:tc>
        <w:tc>
          <w:tcPr>
            <w:tcW w:w="850" w:type="dxa"/>
            <w:tcBorders>
              <w:top w:val="single" w:sz="4" w:space="0" w:color="000000"/>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1507</w:t>
            </w:r>
          </w:p>
        </w:tc>
        <w:tc>
          <w:tcPr>
            <w:tcW w:w="1418" w:type="dxa"/>
            <w:tcBorders>
              <w:top w:val="single" w:sz="4" w:space="0" w:color="000000"/>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top w:val="single" w:sz="4" w:space="0" w:color="000000"/>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Centro</w:t>
            </w:r>
          </w:p>
        </w:tc>
        <w:tc>
          <w:tcPr>
            <w:tcW w:w="1417" w:type="dxa"/>
            <w:tcBorders>
              <w:top w:val="single" w:sz="4" w:space="0" w:color="000000"/>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Coronel Fabriciano</w:t>
            </w:r>
          </w:p>
        </w:tc>
        <w:tc>
          <w:tcPr>
            <w:tcW w:w="1995" w:type="dxa"/>
            <w:tcBorders>
              <w:top w:val="single" w:sz="4" w:space="0" w:color="000000"/>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31 9 9120-7359</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L. Backes</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22.639.468/0001-63</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Rua Germano Winck</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594</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Centro</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Herveiras</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51 98503-7173</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Duda Shop Store Comercio de Eletroeletrônicos Ltda ME</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05.934.170/0001-67</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Geraldo Inacio</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775</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B</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Melo Viana</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Coronel Fabriciano</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31 3846 2359</w:t>
            </w:r>
          </w:p>
        </w:tc>
      </w:tr>
      <w:tr>
        <w:trPr>
          <w:trHeight w:val="284" w:hRule="atLeast"/>
          <w:cantSplit w:val="true"/>
        </w:trPr>
        <w:tc>
          <w:tcPr>
            <w:tcW w:w="4537" w:type="dxa"/>
            <w:tcBorders>
              <w:left w:val="single" w:sz="4" w:space="0" w:color="000000"/>
              <w:bottom w:val="single" w:sz="4" w:space="0" w:color="000000"/>
            </w:tcBorders>
            <w:vAlign w:val="center"/>
          </w:tcPr>
          <w:p>
            <w:pPr>
              <w:pStyle w:val="Normal"/>
              <w:ind w:left="71" w:right="0" w:hanging="0"/>
              <w:rPr>
                <w:rFonts w:ascii="Arial" w:hAnsi="Arial" w:cs="Arial"/>
                <w:i/>
                <w:i/>
                <w:iCs/>
                <w:sz w:val="14"/>
                <w:szCs w:val="18"/>
              </w:rPr>
            </w:pPr>
            <w:r>
              <w:rPr>
                <w:rFonts w:cs="Arial" w:ascii="Arial" w:hAnsi="Arial"/>
                <w:i/>
                <w:iCs/>
                <w:sz w:val="14"/>
                <w:szCs w:val="18"/>
              </w:rPr>
              <w:t>HRB Atacadista de Brinquedos e Artigos de Presentes Eireli</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33.619.874/0001-80</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Major Etienne Arreguy</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48</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Centro</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33 9 8883 3517</w:t>
            </w:r>
          </w:p>
        </w:tc>
      </w:tr>
    </w:tbl>
    <w:p>
      <w:pPr>
        <w:pStyle w:val="Normal"/>
        <w:jc w:val="center"/>
        <w:rPr>
          <w:rFonts w:ascii="Arial" w:hAnsi="Arial" w:cs="Arial"/>
        </w:rPr>
      </w:pPr>
      <w:r>
        <w:rPr>
          <w:rFonts w:cs="Arial" w:ascii="Arial" w:hAnsi="Arial"/>
        </w:rPr>
      </w:r>
    </w:p>
    <w:tbl>
      <w:tblPr>
        <w:tblW w:w="6673" w:type="dxa"/>
        <w:jc w:val="left"/>
        <w:tblInd w:w="-998" w:type="dxa"/>
        <w:tblCellMar>
          <w:top w:w="0" w:type="dxa"/>
          <w:left w:w="0" w:type="dxa"/>
          <w:bottom w:w="0" w:type="dxa"/>
          <w:right w:w="0" w:type="dxa"/>
        </w:tblCellMar>
      </w:tblPr>
      <w:tblGrid>
        <w:gridCol w:w="1981"/>
        <w:gridCol w:w="2341"/>
        <w:gridCol w:w="2351"/>
      </w:tblGrid>
      <w:tr>
        <w:trPr>
          <w:trHeight w:val="284" w:hRule="atLeast"/>
          <w:cantSplit w:val="true"/>
        </w:trPr>
        <w:tc>
          <w:tcPr>
            <w:tcW w:w="1981" w:type="dxa"/>
            <w:vMerge w:val="restart"/>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CONTRATO</w:t>
            </w:r>
          </w:p>
        </w:tc>
        <w:tc>
          <w:tcPr>
            <w:tcW w:w="2341"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rPr>
            </w:pPr>
            <w:r>
              <w:rPr>
                <w:rFonts w:cs="Arial" w:ascii="Arial" w:hAnsi="Arial"/>
                <w:b/>
                <w:bCs/>
                <w:sz w:val="18"/>
                <w:szCs w:val="18"/>
              </w:rPr>
              <w:t>INÍCIO</w:t>
            </w:r>
          </w:p>
        </w:tc>
        <w:tc>
          <w:tcPr>
            <w:tcW w:w="2351"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jc w:val="center"/>
              <w:rPr>
                <w:rFonts w:ascii="Arial" w:hAnsi="Arial" w:eastAsia="Arial Unicode MS" w:cs="Arial"/>
                <w:b/>
                <w:b/>
                <w:bCs/>
                <w:sz w:val="18"/>
                <w:szCs w:val="18"/>
              </w:rPr>
            </w:pPr>
            <w:r>
              <w:rPr>
                <w:rFonts w:eastAsia="Arial Unicode MS" w:cs="Arial" w:ascii="Arial" w:hAnsi="Arial"/>
                <w:b/>
                <w:bCs/>
                <w:sz w:val="18"/>
                <w:szCs w:val="18"/>
              </w:rPr>
              <w:t>VENCIMENTO</w:t>
            </w:r>
          </w:p>
        </w:tc>
      </w:tr>
      <w:tr>
        <w:trPr>
          <w:trHeight w:val="170" w:hRule="atLeast"/>
          <w:cantSplit w:val="true"/>
        </w:trPr>
        <w:tc>
          <w:tcPr>
            <w:tcW w:w="1981" w:type="dxa"/>
            <w:vMerge w:val="continue"/>
            <w:tcBorders>
              <w:top w:val="single" w:sz="4" w:space="0" w:color="000000"/>
              <w:left w:val="single" w:sz="4" w:space="0" w:color="000000"/>
              <w:bottom w:val="single" w:sz="4" w:space="0" w:color="000000"/>
            </w:tcBorders>
            <w:shd w:fill="99CCFF" w:val="clear"/>
            <w:vAlign w:val="center"/>
          </w:tcPr>
          <w:p>
            <w:pPr>
              <w:pStyle w:val="Normal"/>
              <w:rPr/>
            </w:pPr>
            <w:r>
              <w:rPr/>
            </w:r>
          </w:p>
        </w:tc>
        <w:tc>
          <w:tcPr>
            <w:tcW w:w="2341"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snapToGrid w:val="false"/>
              <w:ind w:left="137" w:right="107" w:hanging="0"/>
              <w:jc w:val="center"/>
              <w:rPr>
                <w:rFonts w:ascii="Arial" w:hAnsi="Arial" w:cs="Arial"/>
                <w:b/>
                <w:b/>
                <w:bCs/>
                <w:i/>
                <w:i/>
                <w:iCs/>
                <w:sz w:val="18"/>
                <w:szCs w:val="18"/>
              </w:rPr>
            </w:pPr>
            <w:r>
              <w:rPr>
                <w:rFonts w:cs="Arial" w:ascii="Arial" w:hAnsi="Arial"/>
                <w:b/>
                <w:bCs/>
                <w:i/>
                <w:iCs/>
                <w:sz w:val="18"/>
                <w:szCs w:val="18"/>
              </w:rPr>
            </w:r>
          </w:p>
        </w:tc>
        <w:tc>
          <w:tcPr>
            <w:tcW w:w="23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137" w:right="107" w:hanging="0"/>
              <w:jc w:val="center"/>
              <w:rPr>
                <w:rFonts w:ascii="Arial" w:hAnsi="Arial" w:cs="Arial"/>
                <w:i/>
                <w:i/>
                <w:iCs/>
                <w:sz w:val="18"/>
                <w:szCs w:val="18"/>
              </w:rPr>
            </w:pPr>
            <w:r>
              <w:rPr>
                <w:rFonts w:cs="Arial" w:ascii="Arial" w:hAnsi="Arial"/>
                <w:i/>
                <w:iCs/>
                <w:sz w:val="18"/>
                <w:szCs w:val="18"/>
              </w:rPr>
            </w:r>
          </w:p>
        </w:tc>
      </w:tr>
    </w:tbl>
    <w:p>
      <w:pPr>
        <w:pStyle w:val="Normal"/>
        <w:jc w:val="center"/>
        <w:rPr>
          <w:rFonts w:ascii="Arial" w:hAnsi="Arial" w:cs="Arial"/>
        </w:rPr>
      </w:pPr>
      <w:r>
        <w:rPr>
          <w:rFonts w:cs="Arial" w:ascii="Arial" w:hAnsi="Arial"/>
        </w:rPr>
      </w:r>
    </w:p>
    <w:sectPr>
      <w:headerReference w:type="default" r:id="rId2"/>
      <w:footerReference w:type="default" r:id="rId3"/>
      <w:type w:val="nextPage"/>
      <w:pgSz w:orient="landscape" w:w="16838" w:h="11906"/>
      <w:pgMar w:left="1276" w:right="1140" w:header="568" w:top="1532"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Courier (W1)">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drawing>
        <wp:anchor behindDoc="0" distT="0" distB="0" distL="0" distR="0" simplePos="0" locked="0" layoutInCell="1" allowOverlap="1" relativeHeight="3">
          <wp:simplePos x="0" y="0"/>
          <wp:positionH relativeFrom="column">
            <wp:posOffset>1811020</wp:posOffset>
          </wp:positionH>
          <wp:positionV relativeFrom="paragraph">
            <wp:posOffset>635</wp:posOffset>
          </wp:positionV>
          <wp:extent cx="5974715" cy="730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5974715" cy="73025"/>
                  </a:xfrm>
                  <a:prstGeom prst="rect">
                    <a:avLst/>
                  </a:prstGeom>
                </pic:spPr>
              </pic:pic>
            </a:graphicData>
          </a:graphic>
        </wp:anchor>
      </w:drawing>
    </w:r>
  </w:p>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t xml:space="preserve"> </w:t>
    </w:r>
    <w:r>
      <w:rPr>
        <w:rFonts w:cs="Times New Roman" w:ascii="Times New Roman" w:hAnsi="Times New Roman"/>
        <w:b/>
        <w:bCs/>
        <w:i/>
        <w:iCs/>
        <w:sz w:val="20"/>
      </w:rPr>
      <w:t>Endereço: Rua</w:t>
    </w:r>
    <w:r>
      <w:rPr>
        <w:rFonts w:cs="Times New Roman" w:ascii="Times New Roman" w:hAnsi="Times New Roman"/>
        <w:b/>
        <w:bCs/>
        <w:i/>
        <w:iCs/>
        <w:sz w:val="20"/>
      </w:rPr>
      <w:t xml:space="preserve"> Raul Soares, nº 171, Centro – CEP:35300-024 - Caratinga-MG</w:t>
    </w:r>
  </w:p>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t xml:space="preserve"> </w:t>
    </w:r>
    <w:r>
      <w:rPr>
        <w:rFonts w:cs="Times New Roman" w:ascii="Times New Roman" w:hAnsi="Times New Roman"/>
        <w:b/>
        <w:bCs/>
        <w:i/>
        <w:iCs/>
        <w:sz w:val="20"/>
      </w:rPr>
      <w:t xml:space="preserve">E-mail: comprascaratinga@gmail.com | site: www.caratinga.mg.gov.br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4885" w:type="dxa"/>
      <w:jc w:val="left"/>
      <w:tblInd w:w="-356" w:type="dxa"/>
      <w:tblCellMar>
        <w:top w:w="0" w:type="dxa"/>
        <w:left w:w="70" w:type="dxa"/>
        <w:bottom w:w="0" w:type="dxa"/>
        <w:right w:w="70" w:type="dxa"/>
      </w:tblCellMar>
    </w:tblPr>
    <w:tblGrid>
      <w:gridCol w:w="14885"/>
    </w:tblGrid>
    <w:tr>
      <w:trPr>
        <w:trHeight w:val="1590" w:hRule="atLeast"/>
      </w:trPr>
      <w:tc>
        <w:tcPr>
          <w:tcW w:w="14885" w:type="dxa"/>
          <w:tcBorders>
            <w:bottom w:val="single" w:sz="4" w:space="0" w:color="000000"/>
          </w:tcBorders>
        </w:tcPr>
        <w:p>
          <w:pPr>
            <w:pStyle w:val="Cabealho"/>
            <w:ind w:left="497" w:right="0" w:hanging="0"/>
            <w:rPr>
              <w:rFonts w:ascii="Arial" w:hAnsi="Arial" w:eastAsia="Arial" w:cs="Arial"/>
              <w:b/>
              <w:b/>
              <w:bCs/>
              <w:i/>
              <w:i/>
              <w:iCs/>
              <w:sz w:val="36"/>
            </w:rPr>
          </w:pPr>
          <w:r>
            <w:rPr>
              <w:rFonts w:eastAsia="Arial" w:cs="Arial" w:ascii="Arial" w:hAnsi="Arial"/>
              <w:b/>
              <w:bCs/>
              <w:i/>
              <w:iCs/>
              <w:sz w:val="36"/>
            </w:rPr>
            <w:drawing>
              <wp:anchor behindDoc="0" distT="0" distB="0" distL="0" distR="0" simplePos="0" locked="0" layoutInCell="1" allowOverlap="1" relativeHeight="5">
                <wp:simplePos x="0" y="0"/>
                <wp:positionH relativeFrom="column">
                  <wp:posOffset>4327525</wp:posOffset>
                </wp:positionH>
                <wp:positionV relativeFrom="paragraph">
                  <wp:posOffset>-228600</wp:posOffset>
                </wp:positionV>
                <wp:extent cx="974725" cy="593090"/>
                <wp:effectExtent l="0" t="0" r="0" b="0"/>
                <wp:wrapSquare wrapText="largest"/>
                <wp:docPr id="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descr=""/>
                        <pic:cNvPicPr>
                          <a:picLocks noChangeAspect="1" noChangeArrowheads="1"/>
                        </pic:cNvPicPr>
                      </pic:nvPicPr>
                      <pic:blipFill>
                        <a:blip r:embed="rId1"/>
                        <a:stretch>
                          <a:fillRect/>
                        </a:stretch>
                      </pic:blipFill>
                      <pic:spPr bwMode="auto">
                        <a:xfrm>
                          <a:off x="0" y="0"/>
                          <a:ext cx="974725" cy="593090"/>
                        </a:xfrm>
                        <a:prstGeom prst="rect">
                          <a:avLst/>
                        </a:prstGeom>
                      </pic:spPr>
                    </pic:pic>
                  </a:graphicData>
                </a:graphic>
              </wp:anchor>
            </w:drawing>
          </w:r>
          <w:r>
            <w:rPr>
              <w:rFonts w:eastAsia="Arial" w:cs="Arial" w:ascii="Arial" w:hAnsi="Arial"/>
              <w:b/>
              <w:bCs/>
              <w:i/>
              <w:iCs/>
              <w:sz w:val="36"/>
            </w:rPr>
            <w:t xml:space="preserve"> </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PODER EXECUTIVO</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Secretaria de Planejamento e Fazenda</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Superintendência de Contratos e Licitações</w:t>
          </w:r>
        </w:p>
      </w:tc>
    </w:tr>
  </w:tbl>
  <w:p>
    <w:pPr>
      <w:pStyle w:val="Cabealho"/>
      <w:ind w:left="0" w:right="0" w:hanging="0"/>
      <w:rPr>
        <w:rFonts w:ascii="Arial" w:hAnsi="Arial" w:cs="Arial"/>
        <w:b/>
        <w:b/>
        <w:bCs/>
        <w:i/>
        <w:i/>
        <w:iCs/>
        <w:sz w:val="4"/>
        <w:szCs w:val="4"/>
      </w:rPr>
    </w:pPr>
    <w:r>
      <w:rPr>
        <w:rFonts w:cs="Arial" w:ascii="Arial" w:hAnsi="Arial"/>
        <w:b/>
        <w:bCs/>
        <w:i/>
        <w:iCs/>
        <w:sz w:val="4"/>
        <w:szCs w:val="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sz w:val="24"/>
    </w:rPr>
  </w:style>
  <w:style w:type="paragraph" w:styleId="Ttulo2">
    <w:name w:val="Heading 2"/>
    <w:basedOn w:val="Normal"/>
    <w:next w:val="Normal"/>
    <w:qFormat/>
    <w:pPr>
      <w:keepNext w:val="true"/>
      <w:numPr>
        <w:ilvl w:val="1"/>
        <w:numId w:val="1"/>
      </w:numPr>
      <w:jc w:val="center"/>
      <w:outlineLvl w:val="1"/>
    </w:pPr>
    <w:rPr>
      <w:rFonts w:ascii="Arial" w:hAnsi="Arial" w:cs="Arial"/>
      <w:b/>
      <w:u w:val="single"/>
    </w:rPr>
  </w:style>
  <w:style w:type="paragraph" w:styleId="Ttulo3">
    <w:name w:val="Heading 3"/>
    <w:basedOn w:val="Normal"/>
    <w:next w:val="Normal"/>
    <w:qFormat/>
    <w:pPr>
      <w:keepNext w:val="true"/>
      <w:numPr>
        <w:ilvl w:val="2"/>
        <w:numId w:val="1"/>
      </w:numPr>
      <w:jc w:val="both"/>
      <w:outlineLvl w:val="2"/>
    </w:pPr>
    <w:rPr>
      <w:rFonts w:ascii="Arial" w:hAnsi="Arial" w:cs="Arial"/>
      <w:b/>
      <w:bCs/>
      <w:i/>
      <w:iCs/>
    </w:rPr>
  </w:style>
  <w:style w:type="paragraph" w:styleId="Ttulo4">
    <w:name w:val="Heading 4"/>
    <w:basedOn w:val="Normal"/>
    <w:next w:val="Normal"/>
    <w:qFormat/>
    <w:pPr>
      <w:keepNext w:val="true"/>
      <w:numPr>
        <w:ilvl w:val="3"/>
        <w:numId w:val="1"/>
      </w:numPr>
      <w:jc w:val="center"/>
      <w:outlineLvl w:val="3"/>
    </w:pPr>
    <w:rPr>
      <w:rFonts w:ascii="Arial" w:hAnsi="Arial" w:cs="Arial"/>
      <w:i/>
      <w:iCs/>
    </w:rPr>
  </w:style>
  <w:style w:type="paragraph" w:styleId="Ttulo5">
    <w:name w:val="Heading 5"/>
    <w:basedOn w:val="Normal"/>
    <w:next w:val="Normal"/>
    <w:qFormat/>
    <w:pPr>
      <w:keepNext w:val="true"/>
      <w:numPr>
        <w:ilvl w:val="4"/>
        <w:numId w:val="1"/>
      </w:numPr>
      <w:spacing w:lineRule="auto" w:line="360"/>
      <w:ind w:left="0" w:right="0" w:firstLine="708"/>
      <w:jc w:val="both"/>
      <w:outlineLvl w:val="4"/>
    </w:pPr>
    <w:rPr>
      <w:b/>
      <w:bCs/>
      <w:color w:val="000000"/>
      <w:sz w:val="24"/>
    </w:rPr>
  </w:style>
  <w:style w:type="paragraph" w:styleId="Ttulo6">
    <w:name w:val="Heading 6"/>
    <w:basedOn w:val="Normal"/>
    <w:next w:val="Normal"/>
    <w:qFormat/>
    <w:pPr>
      <w:keepNext w:val="true"/>
      <w:numPr>
        <w:ilvl w:val="5"/>
        <w:numId w:val="1"/>
      </w:numPr>
      <w:overflowPunct w:val="true"/>
      <w:autoSpaceDE w:val="true"/>
      <w:spacing w:lineRule="auto" w:line="360"/>
      <w:jc w:val="both"/>
      <w:textAlignment w:val="auto"/>
      <w:outlineLvl w:val="5"/>
    </w:pPr>
    <w:rPr>
      <w:b/>
    </w:rPr>
  </w:style>
  <w:style w:type="paragraph" w:styleId="Ttulo7">
    <w:name w:val="Heading 7"/>
    <w:basedOn w:val="Normal"/>
    <w:next w:val="Normal"/>
    <w:qFormat/>
    <w:pPr>
      <w:keepNext w:val="true"/>
      <w:numPr>
        <w:ilvl w:val="6"/>
        <w:numId w:val="1"/>
      </w:numPr>
      <w:overflowPunct w:val="true"/>
      <w:autoSpaceDE w:val="true"/>
      <w:jc w:val="center"/>
      <w:textAlignment w:val="auto"/>
      <w:outlineLvl w:val="6"/>
    </w:pPr>
    <w:rPr>
      <w:rFonts w:ascii="Arial" w:hAnsi="Arial" w:cs="Arial"/>
      <w:b/>
      <w:bCs/>
      <w:sz w:val="24"/>
    </w:rPr>
  </w:style>
  <w:style w:type="paragraph" w:styleId="Ttulo8">
    <w:name w:val="Heading 8"/>
    <w:basedOn w:val="Normal"/>
    <w:next w:val="Normal"/>
    <w:qFormat/>
    <w:pPr>
      <w:keepNext w:val="true"/>
      <w:numPr>
        <w:ilvl w:val="7"/>
        <w:numId w:val="1"/>
      </w:numPr>
      <w:overflowPunct w:val="true"/>
      <w:autoSpaceDE w:val="true"/>
      <w:jc w:val="both"/>
      <w:textAlignment w:val="auto"/>
      <w:outlineLvl w:val="7"/>
    </w:pPr>
    <w:rPr>
      <w:b/>
    </w:rPr>
  </w:style>
  <w:style w:type="paragraph" w:styleId="Ttulo9">
    <w:name w:val="Heading 9"/>
    <w:basedOn w:val="Normal"/>
    <w:next w:val="Normal"/>
    <w:qFormat/>
    <w:pPr>
      <w:keepNext w:val="true"/>
      <w:numPr>
        <w:ilvl w:val="8"/>
        <w:numId w:val="1"/>
      </w:numPr>
      <w:jc w:val="center"/>
      <w:outlineLvl w:val="8"/>
    </w:pPr>
    <w:rPr>
      <w:rFonts w:ascii="Arial" w:hAnsi="Arial" w:cs="Arial"/>
      <w:b/>
      <w:bCs/>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b w:val="false"/>
      <w:i w:val="false"/>
      <w:sz w:val="20"/>
      <w:u w:val="none"/>
    </w:rPr>
  </w:style>
  <w:style w:type="character" w:styleId="WW8Num7z0">
    <w:name w:val="WW8Num7z0"/>
    <w:qFormat/>
    <w:rPr/>
  </w:style>
  <w:style w:type="character" w:styleId="WW8Num8z0">
    <w:name w:val="WW8Num8z0"/>
    <w:qFormat/>
    <w:rPr/>
  </w:style>
  <w:style w:type="character" w:styleId="WW8Num9z0">
    <w:name w:val="WW8Num9z0"/>
    <w:qFormat/>
    <w:rPr>
      <w:rFonts w:ascii="Arial" w:hAnsi="Arial" w:cs="Arial"/>
      <w:b w:val="false"/>
      <w:i w:val="false"/>
      <w:color w:val="000000"/>
      <w:sz w:val="24"/>
      <w:u w:val="none"/>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style>
  <w:style w:type="character" w:styleId="WW8Num13z2">
    <w:name w:val="WW8Num13z2"/>
    <w:qFormat/>
    <w:rPr>
      <w:rFonts w:ascii="Wingdings" w:hAnsi="Wingdings" w:cs="Wingdings"/>
    </w:rPr>
  </w:style>
  <w:style w:type="character" w:styleId="WW8Num13z4">
    <w:name w:val="WW8Num13z4"/>
    <w:qFormat/>
    <w:rPr>
      <w:rFonts w:ascii="Courier New" w:hAnsi="Courier New" w:cs="Courier New"/>
    </w:rPr>
  </w:style>
  <w:style w:type="character" w:styleId="WW8Num14z0">
    <w:name w:val="WW8Num14z0"/>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7z0">
    <w:name w:val="WW8Num27z0"/>
    <w:qFormat/>
    <w:rPr/>
  </w:style>
  <w:style w:type="character" w:styleId="WW8Num28z0">
    <w:name w:val="WW8Num28z0"/>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rFonts w:ascii="Symbol" w:hAnsi="Symbol" w:cs="Symbol"/>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style>
  <w:style w:type="character" w:styleId="WW8Num35z0">
    <w:name w:val="WW8Num35z0"/>
    <w:qFormat/>
    <w:rPr/>
  </w:style>
  <w:style w:type="character" w:styleId="WW8Num36z0">
    <w:name w:val="WW8Num36z0"/>
    <w:qFormat/>
    <w:rPr>
      <w:rFonts w:ascii="Arial" w:hAnsi="Arial" w:cs="Arial"/>
      <w:b w:val="false"/>
      <w:i w:val="false"/>
      <w:color w:val="000000"/>
      <w:sz w:val="24"/>
      <w:u w:val="none"/>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style>
  <w:style w:type="character" w:styleId="WW8Num43z0">
    <w:name w:val="WW8Num43z0"/>
    <w:qFormat/>
    <w:rPr>
      <w:rFonts w:ascii="Arial" w:hAnsi="Arial" w:cs="Arial"/>
      <w:b w:val="false"/>
      <w:i w:val="false"/>
      <w:sz w:val="20"/>
      <w:u w:val="none"/>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Symbol" w:hAnsi="Symbol" w:cs="Symbol"/>
      <w:sz w:val="20"/>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DefaultParagraphFont">
    <w:name w:val="Default Paragraph Font"/>
    <w:qFormat/>
    <w:rPr/>
  </w:style>
  <w:style w:type="character" w:styleId="Nmerodepgina">
    <w:name w:val="Número de página"/>
    <w:basedOn w:val="DefaultParagraphFont"/>
    <w:rPr/>
  </w:style>
  <w:style w:type="paragraph" w:styleId="Ttulo">
    <w:name w:val="Título"/>
    <w:basedOn w:val="Normal"/>
    <w:next w:val="Corpodotexto"/>
    <w:qFormat/>
    <w:pPr>
      <w:overflowPunct w:val="true"/>
      <w:autoSpaceDE w:val="true"/>
      <w:jc w:val="center"/>
      <w:textAlignment w:val="auto"/>
    </w:pPr>
    <w:rPr>
      <w:rFonts w:ascii="Arial" w:hAnsi="Arial" w:cs="Arial"/>
      <w:b/>
    </w:rPr>
  </w:style>
  <w:style w:type="paragraph" w:styleId="Corpodotexto">
    <w:name w:val="Body Text"/>
    <w:basedOn w:val="Normal"/>
    <w:pPr>
      <w:overflowPunct w:val="true"/>
      <w:autoSpaceDE w:val="true"/>
      <w:jc w:val="both"/>
      <w:textAlignment w:val="auto"/>
    </w:pPr>
    <w:rPr>
      <w:sz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Courier (W1);Courier New" w:hAnsi="Courier (W1);Courier New" w:cs="Courier (W1);Courier New"/>
      <w:color w:val="000000"/>
      <w:sz w:val="24"/>
    </w:rPr>
  </w:style>
  <w:style w:type="paragraph" w:styleId="Cabealho">
    <w:name w:val="Header"/>
    <w:basedOn w:val="Normal"/>
    <w:pPr>
      <w:tabs>
        <w:tab w:val="clear" w:pos="708"/>
        <w:tab w:val="center" w:pos="4419" w:leader="none"/>
        <w:tab w:val="right" w:pos="8838" w:leader="none"/>
      </w:tabs>
    </w:pPr>
    <w:rPr/>
  </w:style>
  <w:style w:type="paragraph" w:styleId="Corpodotextorecuado">
    <w:name w:val="Body Text Indent"/>
    <w:basedOn w:val="Normal"/>
    <w:pPr>
      <w:overflowPunct w:val="true"/>
      <w:autoSpaceDE w:val="true"/>
      <w:ind w:left="0" w:right="0" w:firstLine="1440"/>
      <w:jc w:val="both"/>
      <w:textAlignment w:val="auto"/>
    </w:pPr>
    <w:rPr>
      <w:sz w:val="24"/>
    </w:rPr>
  </w:style>
  <w:style w:type="paragraph" w:styleId="BodyTextIndent3">
    <w:name w:val="Body Text Indent 3"/>
    <w:basedOn w:val="Normal"/>
    <w:qFormat/>
    <w:pPr>
      <w:overflowPunct w:val="true"/>
      <w:autoSpaceDE w:val="true"/>
      <w:ind w:left="0" w:right="0" w:firstLine="1440"/>
      <w:jc w:val="both"/>
      <w:textAlignment w:val="auto"/>
    </w:pPr>
    <w:rPr/>
  </w:style>
  <w:style w:type="paragraph" w:styleId="BodyText2">
    <w:name w:val="Body Text 2"/>
    <w:basedOn w:val="Normal"/>
    <w:qFormat/>
    <w:pPr>
      <w:overflowPunct w:val="true"/>
      <w:autoSpaceDE w:val="true"/>
      <w:jc w:val="both"/>
      <w:textAlignment w:val="auto"/>
    </w:pPr>
    <w:rPr/>
  </w:style>
  <w:style w:type="paragraph" w:styleId="BodyText3">
    <w:name w:val="Body Text 3"/>
    <w:basedOn w:val="Normal"/>
    <w:qFormat/>
    <w:pPr>
      <w:overflowPunct w:val="true"/>
      <w:autoSpaceDE w:val="true"/>
      <w:spacing w:lineRule="auto" w:line="360"/>
      <w:jc w:val="both"/>
      <w:textAlignment w:val="auto"/>
    </w:pPr>
    <w:rPr>
      <w:b/>
    </w:rPr>
  </w:style>
  <w:style w:type="paragraph" w:styleId="BodyTextIndent2">
    <w:name w:val="Body Text Indent 2"/>
    <w:basedOn w:val="Normal"/>
    <w:qFormat/>
    <w:pPr>
      <w:ind w:left="0" w:right="0" w:firstLine="720"/>
      <w:jc w:val="both"/>
    </w:pPr>
    <w:rPr>
      <w:rFonts w:ascii="Arial" w:hAnsi="Arial" w:cs="Arial"/>
      <w:b/>
    </w:rPr>
  </w:style>
  <w:style w:type="paragraph" w:styleId="DivisodeTabelas">
    <w:name w:val="Divisão de Tabelas"/>
    <w:basedOn w:val="Normal"/>
    <w:qFormat/>
    <w:pPr>
      <w:spacing w:lineRule="exact" w:line="20"/>
    </w:pPr>
    <w:rPr/>
  </w:style>
  <w:style w:type="paragraph" w:styleId="Subttulo">
    <w:name w:val="Subtitle"/>
    <w:basedOn w:val="Normal"/>
    <w:next w:val="Corpodotexto"/>
    <w:qFormat/>
    <w:pPr>
      <w:jc w:val="center"/>
    </w:pPr>
    <w:rPr>
      <w:b/>
      <w:sz w:val="24"/>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15</TotalTime>
  <Application>LibreOffice/6.4.4.2$Windows_X86_64 LibreOffice_project/3d775be2011f3886db32dfd395a6a6d1ca2630ff</Application>
  <Pages>2</Pages>
  <Words>624</Words>
  <Characters>3369</Characters>
  <CharactersWithSpaces>3901</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2021-07-05T17:58:00Z</dcterms:created>
  <dc:creator>a</dc:creator>
  <dc:description/>
  <cp:keywords/>
  <dc:language>pt-BR</dc:language>
  <cp:lastModifiedBy/>
  <cp:lastPrinted>2005-09-28T14:26:00Z</cp:lastPrinted>
  <dcterms:modified xsi:type="dcterms:W3CDTF">2021-08-16T14:16:11Z</dcterms:modified>
  <cp:revision>11</cp:revision>
  <dc:subject/>
  <dc:title>SECRETARIA MUNICIPAL DE FAZENDA E PLANEJAMENTO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