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BF" w:rsidRPr="00733F75" w:rsidRDefault="008B39BF" w:rsidP="008B39BF">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bookmarkStart w:id="0" w:name="_GoBack"/>
      <w:bookmarkEnd w:id="0"/>
      <w:r w:rsidRPr="00733F75">
        <w:rPr>
          <w:rFonts w:ascii="Arial" w:eastAsia="Times New Roman" w:hAnsi="Arial" w:cs="Arial"/>
          <w:b/>
          <w:bCs/>
          <w:color w:val="000000"/>
          <w:szCs w:val="20"/>
          <w:lang w:eastAsia="pt-BR"/>
        </w:rPr>
        <w:t>DEPARTAMENTO DE COMPRAS E LICITAÇÕES</w:t>
      </w:r>
    </w:p>
    <w:p w:rsidR="008B39BF" w:rsidRPr="00733F75" w:rsidRDefault="008B39BF" w:rsidP="008B39BF">
      <w:pPr>
        <w:overflowPunct w:val="0"/>
        <w:autoSpaceDE w:val="0"/>
        <w:autoSpaceDN w:val="0"/>
        <w:adjustRightInd w:val="0"/>
        <w:spacing w:after="0" w:line="360" w:lineRule="auto"/>
        <w:jc w:val="center"/>
        <w:textAlignment w:val="baseline"/>
        <w:rPr>
          <w:rFonts w:eastAsia="Times New Roman"/>
          <w:szCs w:val="20"/>
          <w:lang w:eastAsia="pt-BR"/>
        </w:rPr>
      </w:pPr>
      <w:r w:rsidRPr="00733F75">
        <w:rPr>
          <w:rFonts w:eastAsia="Times New Roman"/>
          <w:szCs w:val="20"/>
          <w:lang w:eastAsia="pt-BR"/>
        </w:rPr>
        <w:t xml:space="preserve">PLANILHA FINAL  </w:t>
      </w:r>
      <w:r w:rsidRPr="00733F75">
        <w:rPr>
          <w:rFonts w:eastAsia="Times New Roman"/>
          <w:b/>
          <w:bCs/>
          <w:szCs w:val="20"/>
          <w:lang w:eastAsia="pt-BR"/>
        </w:rPr>
        <w:t>(</w:t>
      </w:r>
      <w:r>
        <w:rPr>
          <w:rFonts w:eastAsia="Times New Roman"/>
          <w:b/>
          <w:bCs/>
          <w:szCs w:val="20"/>
          <w:lang w:eastAsia="pt-BR"/>
        </w:rPr>
        <w:t>Aquisição de equipamentos odontológicos, para atender a demanda do Centro Odontológico, CEO - Centro de Especialidades Odontológicas e Unidades Odontológicas dos Postos de Saúde do Município de Caratinga.</w:t>
      </w:r>
      <w:r w:rsidRPr="00733F75">
        <w:rPr>
          <w:rFonts w:eastAsia="Times New Roman"/>
          <w:b/>
          <w:bCs/>
          <w:szCs w:val="20"/>
          <w:lang w:eastAsia="pt-BR"/>
        </w:rPr>
        <w:t>)</w:t>
      </w:r>
    </w:p>
    <w:p w:rsidR="008B39BF" w:rsidRPr="00733F75" w:rsidRDefault="008B39BF" w:rsidP="008B39BF">
      <w:pPr>
        <w:overflowPunct w:val="0"/>
        <w:autoSpaceDE w:val="0"/>
        <w:autoSpaceDN w:val="0"/>
        <w:adjustRightInd w:val="0"/>
        <w:spacing w:after="0" w:line="360" w:lineRule="auto"/>
        <w:jc w:val="center"/>
        <w:textAlignment w:val="baseline"/>
        <w:rPr>
          <w:rFonts w:eastAsia="Times New Roman"/>
          <w:szCs w:val="20"/>
          <w:lang w:eastAsia="pt-BR"/>
        </w:rPr>
      </w:pPr>
      <w:r w:rsidRPr="00733F75">
        <w:rPr>
          <w:rFonts w:eastAsia="Times New Roman"/>
          <w:szCs w:val="20"/>
          <w:lang w:eastAsia="pt-BR"/>
        </w:rPr>
        <w:t xml:space="preserve">Processo </w:t>
      </w:r>
      <w:r>
        <w:rPr>
          <w:rFonts w:eastAsia="Times New Roman"/>
          <w:szCs w:val="20"/>
          <w:lang w:eastAsia="pt-BR"/>
        </w:rPr>
        <w:t>29</w:t>
      </w:r>
      <w:r w:rsidRPr="00733F75">
        <w:rPr>
          <w:rFonts w:eastAsia="Times New Roman"/>
          <w:szCs w:val="20"/>
          <w:lang w:eastAsia="pt-BR"/>
        </w:rPr>
        <w:t>/</w:t>
      </w:r>
      <w:r>
        <w:rPr>
          <w:rFonts w:eastAsia="Times New Roman"/>
          <w:szCs w:val="20"/>
          <w:lang w:eastAsia="pt-BR"/>
        </w:rPr>
        <w:t>2019</w:t>
      </w:r>
      <w:r w:rsidRPr="00733F75">
        <w:rPr>
          <w:rFonts w:eastAsia="Times New Roman"/>
          <w:szCs w:val="20"/>
          <w:lang w:eastAsia="pt-BR"/>
        </w:rPr>
        <w:t xml:space="preserve"> - </w:t>
      </w:r>
      <w:r>
        <w:rPr>
          <w:rFonts w:eastAsia="Times New Roman"/>
          <w:szCs w:val="20"/>
          <w:lang w:eastAsia="pt-BR"/>
        </w:rPr>
        <w:t>Pregão</w:t>
      </w:r>
      <w:r w:rsidRPr="00733F75">
        <w:rPr>
          <w:rFonts w:eastAsia="Times New Roman"/>
          <w:szCs w:val="20"/>
          <w:lang w:eastAsia="pt-BR"/>
        </w:rPr>
        <w:t xml:space="preserve"> </w:t>
      </w:r>
      <w:r>
        <w:rPr>
          <w:rFonts w:eastAsia="Times New Roman"/>
          <w:szCs w:val="20"/>
          <w:lang w:eastAsia="pt-BR"/>
        </w:rPr>
        <w:t>17</w:t>
      </w:r>
      <w:r w:rsidRPr="00733F75">
        <w:rPr>
          <w:rFonts w:eastAsia="Times New Roman"/>
          <w:szCs w:val="20"/>
          <w:lang w:eastAsia="pt-BR"/>
        </w:rPr>
        <w:t>/</w:t>
      </w:r>
      <w:r>
        <w:rPr>
          <w:rFonts w:eastAsia="Times New Roman"/>
          <w:szCs w:val="20"/>
          <w:lang w:eastAsia="pt-BR"/>
        </w:rPr>
        <w:t>2019</w:t>
      </w:r>
      <w:r w:rsidRPr="00733F75">
        <w:rPr>
          <w:rFonts w:eastAsia="Times New Roman"/>
          <w:szCs w:val="20"/>
          <w:lang w:eastAsia="pt-BR"/>
        </w:rPr>
        <w:t>.</w:t>
      </w:r>
    </w:p>
    <w:p w:rsidR="008B39BF" w:rsidRPr="00733F75" w:rsidRDefault="008B39BF" w:rsidP="008B39B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B39BF" w:rsidRPr="00733F75" w:rsidRDefault="008B39BF" w:rsidP="008B39B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8B39BF" w:rsidRPr="00733F75" w:rsidTr="00D36970">
        <w:trPr>
          <w:cantSplit/>
          <w:trHeight w:val="284"/>
        </w:trPr>
        <w:tc>
          <w:tcPr>
            <w:tcW w:w="567"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733F75">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733F75">
              <w:rPr>
                <w:rFonts w:ascii="Arial" w:eastAsia="Times New Roman" w:hAnsi="Arial" w:cs="Arial"/>
                <w:b/>
                <w:bCs/>
                <w:sz w:val="18"/>
                <w:szCs w:val="18"/>
                <w:lang w:val="en-US" w:eastAsia="pt-BR"/>
              </w:rPr>
              <w:t>ITEM</w:t>
            </w:r>
          </w:p>
        </w:tc>
        <w:tc>
          <w:tcPr>
            <w:tcW w:w="3260"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733F75">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733F75">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733F75">
              <w:rPr>
                <w:rFonts w:ascii="Arial" w:eastAsia="Times New Roman" w:hAnsi="Arial" w:cs="Arial"/>
                <w:b/>
                <w:bCs/>
                <w:sz w:val="18"/>
                <w:szCs w:val="18"/>
                <w:lang w:eastAsia="pt-BR"/>
              </w:rPr>
              <w:t>QUANT</w:t>
            </w:r>
          </w:p>
        </w:tc>
        <w:tc>
          <w:tcPr>
            <w:tcW w:w="993"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UNITÁRIO LICITADO</w:t>
            </w:r>
          </w:p>
        </w:tc>
        <w:tc>
          <w:tcPr>
            <w:tcW w:w="992" w:type="dxa"/>
            <w:shd w:val="clear" w:color="auto" w:fill="99CCFF"/>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DATA / VR</w:t>
            </w:r>
          </w:p>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REEQUIL.</w:t>
            </w:r>
          </w:p>
        </w:tc>
        <w:tc>
          <w:tcPr>
            <w:tcW w:w="992" w:type="dxa"/>
            <w:shd w:val="clear" w:color="auto" w:fill="99CCFF"/>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DATA / VR</w:t>
            </w:r>
          </w:p>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REEQUIL.</w:t>
            </w:r>
          </w:p>
        </w:tc>
        <w:tc>
          <w:tcPr>
            <w:tcW w:w="992" w:type="dxa"/>
            <w:shd w:val="clear" w:color="auto" w:fill="99CCFF"/>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DATA / VR</w:t>
            </w:r>
          </w:p>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REEQUIL.</w:t>
            </w:r>
          </w:p>
        </w:tc>
        <w:tc>
          <w:tcPr>
            <w:tcW w:w="992" w:type="dxa"/>
            <w:shd w:val="clear" w:color="auto" w:fill="99CCFF"/>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DATA / VR</w:t>
            </w:r>
          </w:p>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REEQUIL.</w:t>
            </w:r>
          </w:p>
        </w:tc>
        <w:tc>
          <w:tcPr>
            <w:tcW w:w="2836" w:type="dxa"/>
            <w:shd w:val="clear" w:color="auto" w:fill="99CCFF"/>
            <w:vAlign w:val="center"/>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FORNECEDOR</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4</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AUTOCLAVE 21 LITROS • Autoclave para esterilização a vapor sob pressão. • Equipamento produzido dentro dos mais rígidos padrões de qualidade, com sistema • de rastreabilidade que cumpre a norma NBR ISO 13485. É necessário realizar o • desbloqueio antes do primeiro uso, garantindo assim segurança e rastreabilidade do • produto. • Design moderno. • Digital, fácil manuseio. • Bivolt automático - 127/220V que permite ser utilizado em redes elétricas com • variações entre 95 até 254V. • Programa único de Esterilização. • Desaeração e despressurização automática. • Capacidade 21 litros. • Teclado de controle na cor azul. • Tampa e câmara em aço inox que facilita a limpeza. • 3 bande</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criSTOFOLI/VITALE CLASS</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5,00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3.950,0000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Medfen Materiais e Equipamentos Ltda - EPP</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ULTRASSOM ODONTOLÓGICO Equipamento compacto e portátil que  traz toda a versatilidade que você procura em um ultrassom, ocupando muito menos espaço no consultório e permitindo um trabalho ergonômico, trazendo mais conforto e comodidade ao profissional. Dotado de um sistema piezoelétrico ativado através de pastilhas cerâmicas, o Easy Sonic possibilita a aplicação do ultrassom à frequência constante de 28.000 Hz, ideal para as mais diversas aplicações clínicas, agregando confiabilidade ao seu atendimento. Seu painel possui botões que possibilitam o ajuste preciso da potência do ultrassom e do fluxo da água, para que o funcionamento do equipamento se adeque às necessidades específicas de cad</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GNATUS/EASY SONIC</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1.715,0000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MOCHO  Descrição Especificações Cadeira Mocho sem braços, mecanismo com regulagem de altura e profundidade do encosto. Base giratória cinza em polipropileno com cinco rodízios. Função de ajuste de altura por pistão a gás. Assento e encosto com espumas injetadas que garantem qualidade, conforto e durabilidade ao produto. Peso máximo recomendado: 120 Kg Medidas Encosto - 38 cm (largura) x 29 cm (altura) Assento - 40 cm (profundidade) x 43 cm (largura) Altura mínima do chão até o assento : 40 cm Altura máxima do chão até o assento : 50 cm Itens inclusos 01 Cadeira desmontada 01 Manual de montagem </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HOSPITALARE/COM ENCOSTO</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461,0000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Werli e Vasconcelos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AMALGAMADOR Tecnologia • Painel digital com acionamentos por micro switch – mais preciso e suave. • Haste batedora com dupla velocidade: Média: 4200 oscilações por minuto Alta: 5000 oscilações por minuto • Possui grande amplitude e movimento helicoidal elíptico em 8 oferecendo a homogeneização ideal. Indicado para todos os tipos de materiais odontológicos encapsulados. • Garfo metálico com sistema universal, permitindo a fixação de todos os modelos de cápsulas de amálgama, inclusive cápsulas com êmbolos (ionômeros de vidro). • Sistema de amortecedores que anulam as vibrações transmitidas pela freqüência da haste, tornando o equipamento estável e extremamente silencioso. • Bivolt aut</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SCHUSTER VIBRAMAT SPEED</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1.050,0000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Dental Maria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 CANETA DE ALTA ROTAÇÃO   Silenciosas, com design moderno e fabricadas em alumínio anodizado. • Alumínio Fabricada em alumínio, resultando em maior conforto em sua manipulação. • Spray triplo Grande eficiência na refrigeração da broca e da superfície do dente, independente do procedimento que está sendo realizado. Preserva a integridade da polpa, garante maior comodidade ao paciente e aumenta a vida útil da broca. • Turbina microbalanceada O microbalanceamento elimina as vibrações da turbina, aumentando sua vida útil, diminuindo consideravelmente o ruído e proporcionando maior conforto ao profissional. • Friction grip Sistema de colocação e retirada de broca com auxílio do saca-bro</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KAVO</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380,0000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Dental Maria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DESTILADOR DE ÁGUA PORTÁTIL – MODELO Equipamento desenvolvido para atendê-lo na função da destilação de água para uso em autoclaves de esterilização à vapor ou qualquer outra aplicação onde seja necessária a utilização de água destilada. Baixo consumo de energia, proporciona economia de até 35% nos gastos com água destilada; Tempo para destilar 150 ml de água: 19 minutos; Tempo para destilar 300 ml de água: 37 minutos;  Não necessita instalação hidráulica; 1 ano de garantia;  Dados Técnicos  • Capacidade de reservatório de água comum aproximadamente  de 4 litros • Capacidade de reservatório de água destilada aproximadamente de 3,8 litros • Duração do ciclo ( reservatório cheio)– 6</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CRISTOFOLI</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931,0000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Dental Maria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COMPRESSOR ODONTOLÓGICO Descrição Os compressores tem um design moderno e compacto. Super silencioso mantém um ambiente agradável para o profissional e assegura a tranquilidade do paciente durante a execução dos procedimentos. Projetado para prover ar comprimido para uso clínico e laboratorial, possui desempenho estável, grande capacidade de fluxo, baixo consumo de energia e é insento de óleo ou emissão de fumaças, vapores ou odores desagradáveis.  Dotado de manômetro para pressão do reservatório, manômetro para pressão de saída, regulador de pressão na saída  com filtro de ar e dreno para água, registro para controle da vazão e registro para drenagem do acúmulo de água no reservatório, </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D700</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4.600,0000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Dental Maria Ltda</w:t>
            </w:r>
          </w:p>
        </w:tc>
      </w:tr>
      <w:tr w:rsidR="008B39BF" w:rsidRPr="00733F75" w:rsidTr="00D36970">
        <w:trPr>
          <w:cantSplit/>
          <w:trHeight w:val="284"/>
        </w:trPr>
        <w:tc>
          <w:tcPr>
            <w:tcW w:w="567" w:type="dxa"/>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8B39BF"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w:t>
            </w:r>
          </w:p>
        </w:tc>
        <w:tc>
          <w:tcPr>
            <w:tcW w:w="3260" w:type="dxa"/>
            <w:vAlign w:val="center"/>
          </w:tcPr>
          <w:p w:rsidR="008B39BF" w:rsidRPr="00733F75" w:rsidRDefault="008B39BF" w:rsidP="00D3697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MOTOR ENDODÔNTICO O motor endodôntico realiza movimentos reciprocante e rotatório convencional, compatíveis com os sistemas Wave One, Protaper e demais sistemas disponíveis no mercado.  O motor endodôntico garante simplicidade de uso ao profissional; é compacto; leve; possui tela de LCD ampla e colorida; design ergonômico; acionamento manual na peça de mão (não possui pedal); excelente visibilidade de acesso, devido ao tamanho reduzido de seu contra ângulo e possibilidade de giro do mesmo em 360º . Apresenta 5 programas pré-definidos e 7 programas livres.  Acompanha 1 contra-ângulo redutor 6:1, carregador e peça de mão. Possui mecanismo de reverso nas opções de automático, semi aut</w:t>
            </w:r>
          </w:p>
        </w:tc>
        <w:tc>
          <w:tcPr>
            <w:tcW w:w="1843"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DENSTPLY</w:t>
            </w:r>
          </w:p>
        </w:tc>
        <w:tc>
          <w:tcPr>
            <w:tcW w:w="709"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7.730,0000</w:t>
            </w: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8B39BF" w:rsidRPr="00733F75" w:rsidRDefault="008B39BF" w:rsidP="00D3697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Dental Maria Ltda</w:t>
            </w:r>
          </w:p>
        </w:tc>
      </w:tr>
    </w:tbl>
    <w:p w:rsidR="008B39BF" w:rsidRPr="00733F75" w:rsidRDefault="008B39BF" w:rsidP="008B39BF">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8B39BF" w:rsidRPr="00733F75" w:rsidRDefault="008B39BF" w:rsidP="008B39BF">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8B39BF" w:rsidRPr="00733F75" w:rsidTr="00D36970">
        <w:trPr>
          <w:cantSplit/>
          <w:trHeight w:val="284"/>
        </w:trPr>
        <w:tc>
          <w:tcPr>
            <w:tcW w:w="4537"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733F75">
              <w:rPr>
                <w:rFonts w:ascii="Arial" w:eastAsia="Times New Roman" w:hAnsi="Arial" w:cs="Arial"/>
                <w:b/>
                <w:bCs/>
                <w:szCs w:val="18"/>
                <w:lang w:eastAsia="pt-BR"/>
              </w:rPr>
              <w:t>FORNECEDOR</w:t>
            </w:r>
          </w:p>
        </w:tc>
        <w:tc>
          <w:tcPr>
            <w:tcW w:w="1559"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733F75">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733F75">
              <w:rPr>
                <w:rFonts w:ascii="Arial" w:eastAsia="Times New Roman" w:hAnsi="Arial" w:cs="Arial"/>
                <w:b/>
                <w:bCs/>
                <w:szCs w:val="18"/>
                <w:lang w:eastAsia="pt-BR"/>
              </w:rPr>
              <w:t>ENDEREÇO</w:t>
            </w:r>
          </w:p>
        </w:tc>
        <w:tc>
          <w:tcPr>
            <w:tcW w:w="1985" w:type="dxa"/>
            <w:shd w:val="clear" w:color="auto" w:fill="99CCFF"/>
            <w:vAlign w:val="center"/>
          </w:tcPr>
          <w:p w:rsidR="008B39BF" w:rsidRPr="00733F75" w:rsidRDefault="008B39BF" w:rsidP="00D36970">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733F75">
              <w:rPr>
                <w:rFonts w:ascii="Arial" w:eastAsia="Times New Roman" w:hAnsi="Arial" w:cs="Arial"/>
                <w:b/>
                <w:bCs/>
                <w:szCs w:val="18"/>
                <w:lang w:eastAsia="pt-BR"/>
              </w:rPr>
              <w:t>TELEFONE</w:t>
            </w:r>
          </w:p>
        </w:tc>
      </w:tr>
    </w:tbl>
    <w:p w:rsidR="008B39BF" w:rsidRPr="00733F75" w:rsidRDefault="008B39BF" w:rsidP="008B39B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8B39BF" w:rsidRPr="00733F75" w:rsidTr="00D36970">
        <w:trPr>
          <w:cantSplit/>
          <w:trHeight w:val="284"/>
        </w:trPr>
        <w:tc>
          <w:tcPr>
            <w:tcW w:w="4537" w:type="dxa"/>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Medfen Materiais e Equipamentos Ltda - EPP</w:t>
            </w:r>
          </w:p>
        </w:tc>
        <w:tc>
          <w:tcPr>
            <w:tcW w:w="1559" w:type="dxa"/>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12.931.676/0001-88</w:t>
            </w:r>
          </w:p>
        </w:tc>
        <w:tc>
          <w:tcPr>
            <w:tcW w:w="2552" w:type="dxa"/>
            <w:tcBorders>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Dário Grossi</w:t>
            </w:r>
          </w:p>
        </w:tc>
        <w:tc>
          <w:tcPr>
            <w:tcW w:w="850"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1469</w:t>
            </w:r>
          </w:p>
        </w:tc>
        <w:tc>
          <w:tcPr>
            <w:tcW w:w="1418"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Dário Grossi</w:t>
            </w:r>
          </w:p>
        </w:tc>
        <w:tc>
          <w:tcPr>
            <w:tcW w:w="1417" w:type="dxa"/>
            <w:tcBorders>
              <w:left w:val="nil"/>
            </w:tcBorders>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33 3321 1662</w:t>
            </w:r>
          </w:p>
        </w:tc>
      </w:tr>
      <w:tr w:rsidR="008B39BF" w:rsidRPr="00733F75" w:rsidTr="00D36970">
        <w:trPr>
          <w:cantSplit/>
          <w:trHeight w:val="284"/>
        </w:trPr>
        <w:tc>
          <w:tcPr>
            <w:tcW w:w="4537" w:type="dxa"/>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Werli e Vasconcelos Ltda</w:t>
            </w:r>
          </w:p>
        </w:tc>
        <w:tc>
          <w:tcPr>
            <w:tcW w:w="1559" w:type="dxa"/>
            <w:vAlign w:val="center"/>
          </w:tcPr>
          <w:p w:rsidR="008B39BF"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12.641.724/0001-01</w:t>
            </w:r>
          </w:p>
        </w:tc>
        <w:tc>
          <w:tcPr>
            <w:tcW w:w="2552" w:type="dxa"/>
            <w:tcBorders>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Santo Antonio</w:t>
            </w:r>
          </w:p>
        </w:tc>
        <w:tc>
          <w:tcPr>
            <w:tcW w:w="850"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302</w:t>
            </w:r>
          </w:p>
        </w:tc>
        <w:tc>
          <w:tcPr>
            <w:tcW w:w="1418"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Letra: A; </w:t>
            </w:r>
          </w:p>
        </w:tc>
        <w:tc>
          <w:tcPr>
            <w:tcW w:w="1276" w:type="dxa"/>
            <w:tcBorders>
              <w:left w:val="nil"/>
              <w:right w:val="nil"/>
            </w:tcBorders>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Santo Antônio</w:t>
            </w:r>
          </w:p>
        </w:tc>
        <w:tc>
          <w:tcPr>
            <w:tcW w:w="1417" w:type="dxa"/>
            <w:tcBorders>
              <w:left w:val="nil"/>
            </w:tcBorders>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33 3321 9528</w:t>
            </w:r>
          </w:p>
        </w:tc>
      </w:tr>
      <w:tr w:rsidR="008B39BF" w:rsidRPr="00733F75" w:rsidTr="00D36970">
        <w:trPr>
          <w:cantSplit/>
          <w:trHeight w:val="284"/>
        </w:trPr>
        <w:tc>
          <w:tcPr>
            <w:tcW w:w="4537" w:type="dxa"/>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Dental Maria Ltda</w:t>
            </w:r>
          </w:p>
        </w:tc>
        <w:tc>
          <w:tcPr>
            <w:tcW w:w="1559" w:type="dxa"/>
            <w:vAlign w:val="center"/>
          </w:tcPr>
          <w:p w:rsidR="008B39BF"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09.222.369/0001-13</w:t>
            </w:r>
          </w:p>
        </w:tc>
        <w:tc>
          <w:tcPr>
            <w:tcW w:w="2552" w:type="dxa"/>
            <w:tcBorders>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Erê</w:t>
            </w:r>
          </w:p>
        </w:tc>
        <w:tc>
          <w:tcPr>
            <w:tcW w:w="850"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34</w:t>
            </w:r>
          </w:p>
        </w:tc>
        <w:tc>
          <w:tcPr>
            <w:tcW w:w="1418" w:type="dxa"/>
            <w:tcBorders>
              <w:left w:val="nil"/>
              <w:right w:val="nil"/>
            </w:tcBorders>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8B39BF" w:rsidRPr="00733F75" w:rsidRDefault="008B39BF" w:rsidP="00D3697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Prado</w:t>
            </w:r>
          </w:p>
        </w:tc>
        <w:tc>
          <w:tcPr>
            <w:tcW w:w="1417" w:type="dxa"/>
            <w:tcBorders>
              <w:left w:val="nil"/>
            </w:tcBorders>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Belo Horizonte</w:t>
            </w:r>
          </w:p>
        </w:tc>
        <w:tc>
          <w:tcPr>
            <w:tcW w:w="1985" w:type="dxa"/>
            <w:vAlign w:val="center"/>
          </w:tcPr>
          <w:p w:rsidR="008B39BF" w:rsidRPr="00733F75" w:rsidRDefault="008B39BF" w:rsidP="00D3697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31 2522 8171</w:t>
            </w:r>
          </w:p>
        </w:tc>
      </w:tr>
    </w:tbl>
    <w:p w:rsidR="008B39BF" w:rsidRPr="00733F75" w:rsidRDefault="008B39BF" w:rsidP="008B39B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8B39BF" w:rsidRPr="00733F75" w:rsidTr="00D36970">
        <w:trPr>
          <w:cantSplit/>
          <w:trHeight w:val="284"/>
        </w:trPr>
        <w:tc>
          <w:tcPr>
            <w:tcW w:w="1981" w:type="dxa"/>
            <w:vMerge w:val="restart"/>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733F75">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733F75">
              <w:rPr>
                <w:rFonts w:ascii="Arial" w:eastAsia="Times New Roman" w:hAnsi="Arial" w:cs="Arial"/>
                <w:b/>
                <w:bCs/>
                <w:sz w:val="18"/>
                <w:szCs w:val="18"/>
                <w:lang w:eastAsia="pt-BR"/>
              </w:rPr>
              <w:t>INÍCIO</w:t>
            </w:r>
          </w:p>
        </w:tc>
        <w:tc>
          <w:tcPr>
            <w:tcW w:w="2341" w:type="dxa"/>
            <w:shd w:val="clear" w:color="auto" w:fill="99CCFF"/>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733F75">
              <w:rPr>
                <w:rFonts w:ascii="Arial" w:eastAsia="Arial Unicode MS" w:hAnsi="Arial" w:cs="Arial"/>
                <w:b/>
                <w:bCs/>
                <w:sz w:val="18"/>
                <w:szCs w:val="18"/>
                <w:lang w:eastAsia="pt-BR"/>
              </w:rPr>
              <w:t>VENCIMENTO</w:t>
            </w:r>
          </w:p>
        </w:tc>
      </w:tr>
      <w:tr w:rsidR="008B39BF" w:rsidRPr="00733F75" w:rsidTr="00D36970">
        <w:trPr>
          <w:cantSplit/>
          <w:trHeight w:val="170"/>
        </w:trPr>
        <w:tc>
          <w:tcPr>
            <w:tcW w:w="1981" w:type="dxa"/>
            <w:vMerge/>
            <w:vAlign w:val="center"/>
          </w:tcPr>
          <w:p w:rsidR="008B39BF" w:rsidRPr="00733F75" w:rsidRDefault="008B39BF" w:rsidP="00D36970">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8B39BF" w:rsidRPr="00733F75" w:rsidRDefault="008B39BF" w:rsidP="00D36970">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8B39BF" w:rsidRPr="00733F75" w:rsidRDefault="008B39BF" w:rsidP="00D36970">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8B39BF" w:rsidRPr="00733F75" w:rsidRDefault="008B39BF" w:rsidP="008B39B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B39BF" w:rsidRPr="00733F75" w:rsidRDefault="008B39BF" w:rsidP="008B39BF"/>
    <w:p w:rsidR="004F2486" w:rsidRDefault="004F2486"/>
    <w:sectPr w:rsidR="004F2486" w:rsidSect="00733F75">
      <w:headerReference w:type="default" r:id="rId6"/>
      <w:footerReference w:type="even" r:id="rId7"/>
      <w:footerReference w:type="default" r:id="rId8"/>
      <w:pgSz w:w="16840" w:h="11907" w:orient="landscape" w:code="9"/>
      <w:pgMar w:top="1797" w:right="1140" w:bottom="851" w:left="1276" w:header="568"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8F" w:rsidRDefault="00037C8F" w:rsidP="00037C8F">
      <w:pPr>
        <w:spacing w:after="0" w:line="240" w:lineRule="auto"/>
      </w:pPr>
      <w:r>
        <w:separator/>
      </w:r>
    </w:p>
  </w:endnote>
  <w:endnote w:type="continuationSeparator" w:id="0">
    <w:p w:rsidR="00037C8F" w:rsidRDefault="00037C8F" w:rsidP="00037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037C8F">
    <w:pPr>
      <w:pStyle w:val="Rodap"/>
      <w:framePr w:wrap="around" w:vAnchor="text" w:hAnchor="margin" w:xAlign="right" w:y="1"/>
      <w:rPr>
        <w:rStyle w:val="Nmerodepgina"/>
      </w:rPr>
    </w:pPr>
    <w:r>
      <w:rPr>
        <w:rStyle w:val="Nmerodepgina"/>
      </w:rPr>
      <w:fldChar w:fldCharType="begin"/>
    </w:r>
    <w:r w:rsidR="008B39BF">
      <w:rPr>
        <w:rStyle w:val="Nmerodepgina"/>
      </w:rPr>
      <w:instrText xml:space="preserve">PAGE  </w:instrText>
    </w:r>
    <w:r>
      <w:rPr>
        <w:rStyle w:val="Nmerodepgina"/>
      </w:rPr>
      <w:fldChar w:fldCharType="end"/>
    </w:r>
  </w:p>
  <w:p w:rsidR="00303832" w:rsidRDefault="00560E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037C8F">
    <w:pPr>
      <w:pStyle w:val="Rodap"/>
      <w:framePr w:wrap="around" w:vAnchor="text" w:hAnchor="margin" w:xAlign="right" w:y="1"/>
      <w:rPr>
        <w:rStyle w:val="Nmerodepgina"/>
      </w:rPr>
    </w:pPr>
    <w:r>
      <w:rPr>
        <w:rStyle w:val="Nmerodepgina"/>
      </w:rPr>
      <w:fldChar w:fldCharType="begin"/>
    </w:r>
    <w:r w:rsidR="008B39BF">
      <w:rPr>
        <w:rStyle w:val="Nmerodepgina"/>
      </w:rPr>
      <w:instrText xml:space="preserve">PAGE  </w:instrText>
    </w:r>
    <w:r>
      <w:rPr>
        <w:rStyle w:val="Nmerodepgina"/>
      </w:rPr>
      <w:fldChar w:fldCharType="separate"/>
    </w:r>
    <w:r w:rsidR="00560EF9">
      <w:rPr>
        <w:rStyle w:val="Nmerodepgina"/>
        <w:noProof/>
      </w:rPr>
      <w:t>1</w:t>
    </w:r>
    <w:r>
      <w:rPr>
        <w:rStyle w:val="Nmerodepgina"/>
      </w:rPr>
      <w:fldChar w:fldCharType="end"/>
    </w:r>
  </w:p>
  <w:p w:rsidR="00303832" w:rsidRDefault="008B39BF">
    <w:pPr>
      <w:pStyle w:val="Rodap"/>
      <w:tabs>
        <w:tab w:val="right" w:pos="8222"/>
      </w:tabs>
      <w:ind w:right="360"/>
      <w:jc w:val="center"/>
      <w:rPr>
        <w:b/>
        <w:bCs/>
        <w:i/>
        <w:iCs/>
      </w:rPr>
    </w:pPr>
    <w:r>
      <w:rPr>
        <w:b/>
        <w:bCs/>
        <w:i/>
        <w:iCs/>
      </w:rPr>
      <w:t>Rua Raul Soares, 171, 1º andar, Centro, Caratinga MG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8F" w:rsidRDefault="00037C8F" w:rsidP="00037C8F">
      <w:pPr>
        <w:spacing w:after="0" w:line="240" w:lineRule="auto"/>
      </w:pPr>
      <w:r>
        <w:separator/>
      </w:r>
    </w:p>
  </w:footnote>
  <w:footnote w:type="continuationSeparator" w:id="0">
    <w:p w:rsidR="00037C8F" w:rsidRDefault="00037C8F" w:rsidP="00037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rPr>
        <w:trHeight w:val="1565"/>
      </w:trPr>
      <w:tc>
        <w:tcPr>
          <w:tcW w:w="4962" w:type="dxa"/>
        </w:tcPr>
        <w:p w:rsidR="00303832" w:rsidRDefault="008B39BF">
          <w:pPr>
            <w:pStyle w:val="Cabealho"/>
            <w:jc w:val="right"/>
            <w:rPr>
              <w:rFonts w:ascii="Arial" w:hAnsi="Arial" w:cs="Arial"/>
              <w:b/>
              <w:bCs/>
              <w:i/>
              <w:iCs/>
              <w:sz w:val="36"/>
            </w:rPr>
          </w:pPr>
          <w:r>
            <w:rPr>
              <w:rFonts w:ascii="Arial" w:hAnsi="Arial" w:cs="Arial"/>
              <w:b/>
              <w:bCs/>
              <w:i/>
              <w:iCs/>
              <w:noProof/>
              <w:sz w:val="36"/>
              <w:lang w:eastAsia="pt-BR"/>
            </w:rPr>
            <w:drawing>
              <wp:inline distT="0" distB="0" distL="0" distR="0">
                <wp:extent cx="1019175" cy="9810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9923" w:type="dxa"/>
        </w:tcPr>
        <w:p w:rsidR="00303832" w:rsidRDefault="008B39BF">
          <w:pPr>
            <w:pStyle w:val="Cabealho"/>
            <w:ind w:left="497"/>
            <w:rPr>
              <w:rFonts w:ascii="Arial" w:hAnsi="Arial" w:cs="Arial"/>
              <w:b/>
              <w:bCs/>
              <w:i/>
              <w:iCs/>
              <w:sz w:val="36"/>
            </w:rPr>
          </w:pPr>
          <w:r>
            <w:rPr>
              <w:rFonts w:ascii="Arial" w:hAnsi="Arial" w:cs="Arial"/>
              <w:b/>
              <w:bCs/>
              <w:i/>
              <w:iCs/>
              <w:sz w:val="36"/>
            </w:rPr>
            <w:t xml:space="preserve"> </w:t>
          </w:r>
        </w:p>
        <w:p w:rsidR="00303832" w:rsidRDefault="008B39BF">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8B39BF">
          <w:pPr>
            <w:pStyle w:val="Cabealho"/>
            <w:ind w:left="355"/>
          </w:pPr>
          <w:r>
            <w:rPr>
              <w:rFonts w:ascii="Arial" w:hAnsi="Arial" w:cs="Arial"/>
              <w:b/>
              <w:bCs/>
              <w:i/>
              <w:iCs/>
            </w:rPr>
            <w:t xml:space="preserve">                                             Estado de Minas Gerais</w:t>
          </w:r>
        </w:p>
        <w:p w:rsidR="00303832" w:rsidRDefault="00560EF9">
          <w:pPr>
            <w:pStyle w:val="Cabealho"/>
            <w:rPr>
              <w:rFonts w:ascii="Arial" w:hAnsi="Arial" w:cs="Arial"/>
              <w:b/>
              <w:bCs/>
              <w:i/>
              <w:iCs/>
            </w:rPr>
          </w:pPr>
        </w:p>
        <w:p w:rsidR="00303832" w:rsidRDefault="00560EF9">
          <w:pPr>
            <w:pStyle w:val="Cabealho"/>
            <w:rPr>
              <w:rFonts w:ascii="Arial" w:hAnsi="Arial" w:cs="Arial"/>
              <w:b/>
              <w:bCs/>
              <w:i/>
              <w:iCs/>
              <w:sz w:val="36"/>
            </w:rPr>
          </w:pPr>
        </w:p>
      </w:tc>
    </w:tr>
  </w:tbl>
  <w:p w:rsidR="00303832" w:rsidRDefault="00560EF9">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39BF"/>
    <w:rsid w:val="00037C8F"/>
    <w:rsid w:val="004F2486"/>
    <w:rsid w:val="00560EF9"/>
    <w:rsid w:val="008B39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8F"/>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B39B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39BF"/>
    <w:rPr>
      <w:rFonts w:ascii="Times New Roman" w:hAnsi="Times New Roman" w:cs="Times New Roman"/>
      <w:sz w:val="20"/>
    </w:rPr>
  </w:style>
  <w:style w:type="paragraph" w:styleId="Cabealho">
    <w:name w:val="header"/>
    <w:basedOn w:val="Normal"/>
    <w:link w:val="CabealhoChar"/>
    <w:uiPriority w:val="99"/>
    <w:semiHidden/>
    <w:unhideWhenUsed/>
    <w:rsid w:val="008B39B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B39BF"/>
    <w:rPr>
      <w:rFonts w:ascii="Times New Roman" w:hAnsi="Times New Roman" w:cs="Times New Roman"/>
      <w:sz w:val="20"/>
    </w:rPr>
  </w:style>
  <w:style w:type="character" w:styleId="Nmerodepgina">
    <w:name w:val="page number"/>
    <w:basedOn w:val="Fontepargpadro"/>
    <w:rsid w:val="008B39BF"/>
  </w:style>
  <w:style w:type="paragraph" w:styleId="Textodebalo">
    <w:name w:val="Balloon Text"/>
    <w:basedOn w:val="Normal"/>
    <w:link w:val="TextodebaloChar"/>
    <w:uiPriority w:val="99"/>
    <w:semiHidden/>
    <w:unhideWhenUsed/>
    <w:rsid w:val="008B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3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B39B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39BF"/>
    <w:rPr>
      <w:rFonts w:ascii="Times New Roman" w:hAnsi="Times New Roman" w:cs="Times New Roman"/>
      <w:sz w:val="20"/>
    </w:rPr>
  </w:style>
  <w:style w:type="paragraph" w:styleId="Cabealho">
    <w:name w:val="header"/>
    <w:basedOn w:val="Normal"/>
    <w:link w:val="CabealhoChar"/>
    <w:uiPriority w:val="99"/>
    <w:semiHidden/>
    <w:unhideWhenUsed/>
    <w:rsid w:val="008B39B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B39BF"/>
    <w:rPr>
      <w:rFonts w:ascii="Times New Roman" w:hAnsi="Times New Roman" w:cs="Times New Roman"/>
      <w:sz w:val="20"/>
    </w:rPr>
  </w:style>
  <w:style w:type="character" w:styleId="Nmerodepgina">
    <w:name w:val="page number"/>
    <w:basedOn w:val="Fontepargpadro"/>
    <w:rsid w:val="008B39BF"/>
  </w:style>
  <w:style w:type="paragraph" w:styleId="Textodebalo">
    <w:name w:val="Balloon Text"/>
    <w:basedOn w:val="Normal"/>
    <w:link w:val="TextodebaloChar"/>
    <w:uiPriority w:val="99"/>
    <w:semiHidden/>
    <w:unhideWhenUsed/>
    <w:rsid w:val="008B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3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5744</Characters>
  <Application>Microsoft Office Word</Application>
  <DocSecurity>0</DocSecurity>
  <Lines>47</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Sales</dc:creator>
  <cp:lastModifiedBy>ana</cp:lastModifiedBy>
  <cp:revision>2</cp:revision>
  <dcterms:created xsi:type="dcterms:W3CDTF">2019-03-21T20:16:00Z</dcterms:created>
  <dcterms:modified xsi:type="dcterms:W3CDTF">2019-03-21T20:29:00Z</dcterms:modified>
</cp:coreProperties>
</file>